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665FEF" w:rsidTr="00852D1F">
        <w:trPr>
          <w:trHeight w:val="1689"/>
        </w:trPr>
        <w:tc>
          <w:tcPr>
            <w:tcW w:w="9581" w:type="dxa"/>
            <w:tcBorders>
              <w:bottom w:val="nil"/>
            </w:tcBorders>
          </w:tcPr>
          <w:p w:rsidR="00665FEF" w:rsidRDefault="00852D1F" w:rsidP="00665FEF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 wp14:anchorId="2F91F9B2" wp14:editId="0E24F909">
                  <wp:extent cx="1190625" cy="1213235"/>
                  <wp:effectExtent l="0" t="0" r="0" b="6350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636" cy="1217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117" w:rsidRDefault="00FF7117" w:rsidP="00FF7117">
      <w:pPr>
        <w:spacing w:before="240" w:line="360" w:lineRule="auto"/>
        <w:jc w:val="center"/>
        <w:rPr>
          <w:rFonts w:ascii="Georgia" w:hAnsi="Georgia"/>
          <w:sz w:val="28"/>
          <w:szCs w:val="28"/>
        </w:rPr>
      </w:pPr>
      <w:r w:rsidRPr="007E0025">
        <w:rPr>
          <w:rFonts w:ascii="Georgia" w:hAnsi="Georgia"/>
          <w:sz w:val="28"/>
          <w:szCs w:val="28"/>
        </w:rPr>
        <w:t>MUNICÍPIO DE ESTARREJA</w:t>
      </w:r>
    </w:p>
    <w:p w:rsidR="00852D1F" w:rsidRPr="00852D1F" w:rsidRDefault="00852D1F" w:rsidP="00852D1F">
      <w:pPr>
        <w:spacing w:after="0" w:line="360" w:lineRule="auto"/>
        <w:jc w:val="center"/>
        <w:rPr>
          <w:rFonts w:ascii="Georgia" w:hAnsi="Georgia"/>
          <w:sz w:val="8"/>
          <w:szCs w:val="16"/>
        </w:rPr>
      </w:pPr>
    </w:p>
    <w:p w:rsidR="000C0711" w:rsidRPr="000B03D4" w:rsidRDefault="00D01599" w:rsidP="000C0711">
      <w:pPr>
        <w:spacing w:line="360" w:lineRule="auto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AVISO</w:t>
      </w:r>
    </w:p>
    <w:p w:rsidR="004D45B0" w:rsidRPr="004D45B0" w:rsidRDefault="004D45B0" w:rsidP="005D3D4A">
      <w:pPr>
        <w:spacing w:line="360" w:lineRule="auto"/>
        <w:jc w:val="center"/>
        <w:rPr>
          <w:rFonts w:ascii="Georgia" w:hAnsi="Georgia"/>
          <w:b/>
          <w:sz w:val="20"/>
        </w:rPr>
      </w:pPr>
      <w:r w:rsidRPr="004D45B0">
        <w:rPr>
          <w:rFonts w:ascii="Georgia" w:hAnsi="Georgia"/>
          <w:b/>
          <w:sz w:val="20"/>
        </w:rPr>
        <w:t>Alteração ao Plano de Urbanização da C</w:t>
      </w:r>
      <w:r>
        <w:rPr>
          <w:rFonts w:ascii="Georgia" w:hAnsi="Georgia"/>
          <w:b/>
          <w:sz w:val="20"/>
        </w:rPr>
        <w:t xml:space="preserve">idade de Estarreja </w:t>
      </w:r>
    </w:p>
    <w:p w:rsidR="000C0711" w:rsidRPr="004D45B0" w:rsidRDefault="000C0711" w:rsidP="000C0711">
      <w:pPr>
        <w:spacing w:line="360" w:lineRule="auto"/>
        <w:jc w:val="both"/>
        <w:rPr>
          <w:rFonts w:ascii="Georgia" w:hAnsi="Georgia"/>
          <w:sz w:val="20"/>
        </w:rPr>
      </w:pPr>
      <w:r w:rsidRPr="004D45B0">
        <w:rPr>
          <w:rFonts w:ascii="Georgia" w:hAnsi="Georgia"/>
          <w:sz w:val="20"/>
        </w:rPr>
        <w:t>DIAMANTINO MANUEL SABINA, PRESIDENTE DA CÂMARA MUNICIPAL DE ESTARREJA.</w:t>
      </w:r>
    </w:p>
    <w:p w:rsidR="00D34310" w:rsidRPr="004D45B0" w:rsidRDefault="000C0711" w:rsidP="00D34310">
      <w:pPr>
        <w:pStyle w:val="Corpodetexto"/>
        <w:spacing w:after="160" w:line="360" w:lineRule="auto"/>
        <w:ind w:right="-1"/>
        <w:rPr>
          <w:rFonts w:ascii="Georgia" w:eastAsiaTheme="minorHAnsi" w:hAnsi="Georgia" w:cstheme="minorBidi"/>
          <w:color w:val="2F5496" w:themeColor="accent5" w:themeShade="BF"/>
          <w:sz w:val="20"/>
          <w:szCs w:val="22"/>
          <w:lang w:eastAsia="en-US"/>
        </w:rPr>
      </w:pPr>
      <w:r w:rsidRPr="004D45B0">
        <w:rPr>
          <w:rFonts w:ascii="Georgia" w:hAnsi="Georgia"/>
          <w:sz w:val="20"/>
        </w:rPr>
        <w:t xml:space="preserve">Torna público, </w:t>
      </w:r>
      <w:r w:rsidR="004D45B0">
        <w:rPr>
          <w:rFonts w:ascii="Georgia" w:hAnsi="Georgia"/>
          <w:sz w:val="20"/>
        </w:rPr>
        <w:t>nos termos e para efeitos do disposto no n.º 1 do artigo 76.º e artigo 119.º do</w:t>
      </w:r>
      <w:r w:rsidR="004D45B0" w:rsidRPr="004D45B0">
        <w:rPr>
          <w:rFonts w:ascii="Georgia" w:eastAsiaTheme="minorHAnsi" w:hAnsi="Georgia" w:cstheme="minorBidi"/>
          <w:color w:val="2F5496" w:themeColor="accent5" w:themeShade="BF"/>
          <w:sz w:val="20"/>
          <w:szCs w:val="22"/>
          <w:lang w:eastAsia="en-US"/>
        </w:rPr>
        <w:t xml:space="preserve"> </w:t>
      </w:r>
      <w:r w:rsidR="004D45B0" w:rsidRPr="004D45B0">
        <w:rPr>
          <w:rFonts w:ascii="Georgia" w:eastAsiaTheme="minorHAnsi" w:hAnsi="Georgia" w:cstheme="minorBidi"/>
          <w:sz w:val="20"/>
          <w:szCs w:val="22"/>
          <w:lang w:eastAsia="en-US"/>
        </w:rPr>
        <w:t xml:space="preserve">Regime Jurídico dos Instrumentos de Gestão Territorial – RJIGT </w:t>
      </w:r>
      <w:r w:rsidR="00CD2AEC">
        <w:rPr>
          <w:rFonts w:ascii="Georgia" w:hAnsi="Georgia"/>
          <w:sz w:val="20"/>
        </w:rPr>
        <w:t>(</w:t>
      </w:r>
      <w:r w:rsidR="004D45B0">
        <w:rPr>
          <w:rFonts w:ascii="Georgia" w:hAnsi="Georgia"/>
          <w:sz w:val="20"/>
        </w:rPr>
        <w:t>aprovado pelo Decreto-Lei n.º 80/2015 de 14 de maio</w:t>
      </w:r>
      <w:r w:rsidR="00CD2AEC">
        <w:rPr>
          <w:rFonts w:ascii="Georgia" w:hAnsi="Georgia"/>
          <w:sz w:val="20"/>
        </w:rPr>
        <w:t>)</w:t>
      </w:r>
      <w:r w:rsidR="004D45B0">
        <w:rPr>
          <w:rFonts w:ascii="Georgia" w:hAnsi="Georgia"/>
          <w:sz w:val="20"/>
        </w:rPr>
        <w:t xml:space="preserve">, </w:t>
      </w:r>
      <w:r w:rsidR="00CD2AEC">
        <w:rPr>
          <w:rFonts w:ascii="Georgia" w:hAnsi="Georgia"/>
          <w:sz w:val="20"/>
        </w:rPr>
        <w:t>que a</w:t>
      </w:r>
      <w:r w:rsidR="004D45B0" w:rsidRPr="004D45B0">
        <w:rPr>
          <w:rFonts w:ascii="Georgia" w:eastAsiaTheme="minorHAnsi" w:hAnsi="Georgia" w:cstheme="minorBidi"/>
          <w:sz w:val="20"/>
          <w:szCs w:val="22"/>
          <w:lang w:eastAsia="en-US"/>
        </w:rPr>
        <w:t xml:space="preserve"> Câmara Municipal</w:t>
      </w:r>
      <w:r w:rsidR="004D45B0">
        <w:rPr>
          <w:rFonts w:ascii="Georgia" w:hAnsi="Georgia"/>
          <w:sz w:val="20"/>
        </w:rPr>
        <w:t xml:space="preserve"> de Estarreja,</w:t>
      </w:r>
      <w:r w:rsidR="004D45B0" w:rsidRPr="004D45B0">
        <w:rPr>
          <w:rFonts w:ascii="Georgia" w:eastAsiaTheme="minorHAnsi" w:hAnsi="Georgia" w:cstheme="minorBidi"/>
          <w:sz w:val="20"/>
          <w:szCs w:val="22"/>
          <w:lang w:eastAsia="en-US"/>
        </w:rPr>
        <w:t xml:space="preserve"> </w:t>
      </w:r>
      <w:r w:rsidR="004D45B0" w:rsidRPr="004D45B0">
        <w:rPr>
          <w:rFonts w:ascii="Georgia" w:hAnsi="Georgia"/>
          <w:sz w:val="20"/>
        </w:rPr>
        <w:t>na sua</w:t>
      </w:r>
      <w:r w:rsidR="005D3D4A" w:rsidRPr="004D45B0">
        <w:rPr>
          <w:rFonts w:ascii="Georgia" w:eastAsiaTheme="minorHAnsi" w:hAnsi="Georgia" w:cstheme="minorBidi"/>
          <w:sz w:val="20"/>
          <w:szCs w:val="22"/>
          <w:lang w:eastAsia="en-US"/>
        </w:rPr>
        <w:t xml:space="preserve"> </w:t>
      </w:r>
      <w:r w:rsidR="00CD2AEC">
        <w:rPr>
          <w:rFonts w:ascii="Georgia" w:hAnsi="Georgia"/>
          <w:sz w:val="20"/>
        </w:rPr>
        <w:t>R</w:t>
      </w:r>
      <w:r w:rsidR="005D3D4A" w:rsidRPr="004D45B0">
        <w:rPr>
          <w:rFonts w:ascii="Georgia" w:eastAsiaTheme="minorHAnsi" w:hAnsi="Georgia" w:cstheme="minorBidi"/>
          <w:sz w:val="20"/>
          <w:szCs w:val="22"/>
          <w:lang w:eastAsia="en-US"/>
        </w:rPr>
        <w:t xml:space="preserve">eunião </w:t>
      </w:r>
      <w:r w:rsidR="00CD2AEC">
        <w:rPr>
          <w:rFonts w:ascii="Georgia" w:hAnsi="Georgia"/>
          <w:sz w:val="20"/>
        </w:rPr>
        <w:t>Pública</w:t>
      </w:r>
      <w:r w:rsidR="005D3D4A" w:rsidRPr="004D45B0">
        <w:rPr>
          <w:rFonts w:ascii="Georgia" w:eastAsiaTheme="minorHAnsi" w:hAnsi="Georgia" w:cstheme="minorBidi"/>
          <w:sz w:val="20"/>
          <w:szCs w:val="22"/>
          <w:lang w:eastAsia="en-US"/>
        </w:rPr>
        <w:t xml:space="preserve"> </w:t>
      </w:r>
      <w:r w:rsidR="004D45B0" w:rsidRPr="00D04B59">
        <w:rPr>
          <w:rFonts w:ascii="Georgia" w:hAnsi="Georgia"/>
          <w:sz w:val="20"/>
        </w:rPr>
        <w:t>de</w:t>
      </w:r>
      <w:r w:rsidR="005D3D4A" w:rsidRPr="00D04B59">
        <w:rPr>
          <w:rFonts w:ascii="Georgia" w:eastAsiaTheme="minorHAnsi" w:hAnsi="Georgia" w:cstheme="minorBidi"/>
          <w:sz w:val="20"/>
          <w:szCs w:val="22"/>
          <w:lang w:eastAsia="en-US"/>
        </w:rPr>
        <w:t xml:space="preserve"> </w:t>
      </w:r>
      <w:r w:rsidR="00D04B59" w:rsidRPr="00D04B59">
        <w:rPr>
          <w:rFonts w:ascii="Georgia" w:hAnsi="Georgia"/>
          <w:sz w:val="20"/>
        </w:rPr>
        <w:t>14</w:t>
      </w:r>
      <w:r w:rsidR="005D3D4A" w:rsidRPr="00D04B59">
        <w:rPr>
          <w:rFonts w:ascii="Georgia" w:eastAsiaTheme="minorHAnsi" w:hAnsi="Georgia" w:cstheme="minorBidi"/>
          <w:sz w:val="20"/>
          <w:szCs w:val="22"/>
          <w:lang w:eastAsia="en-US"/>
        </w:rPr>
        <w:t xml:space="preserve"> de</w:t>
      </w:r>
      <w:r w:rsidR="004D45B0" w:rsidRPr="00D04B59">
        <w:rPr>
          <w:rFonts w:ascii="Georgia" w:hAnsi="Georgia"/>
          <w:sz w:val="20"/>
        </w:rPr>
        <w:t xml:space="preserve"> </w:t>
      </w:r>
      <w:r w:rsidR="00D04B59" w:rsidRPr="00D04B59">
        <w:rPr>
          <w:rFonts w:ascii="Georgia" w:hAnsi="Georgia"/>
          <w:sz w:val="20"/>
        </w:rPr>
        <w:t xml:space="preserve">julho </w:t>
      </w:r>
      <w:r w:rsidR="005D3D4A" w:rsidRPr="00D04B59">
        <w:rPr>
          <w:rFonts w:ascii="Georgia" w:eastAsiaTheme="minorHAnsi" w:hAnsi="Georgia" w:cstheme="minorBidi"/>
          <w:sz w:val="20"/>
          <w:szCs w:val="22"/>
          <w:lang w:eastAsia="en-US"/>
        </w:rPr>
        <w:t>de 201</w:t>
      </w:r>
      <w:r w:rsidR="004D45B0" w:rsidRPr="00D04B59">
        <w:rPr>
          <w:rFonts w:ascii="Georgia" w:hAnsi="Georgia"/>
          <w:sz w:val="20"/>
        </w:rPr>
        <w:t>6</w:t>
      </w:r>
      <w:r w:rsidR="005D3D4A" w:rsidRPr="004D45B0">
        <w:rPr>
          <w:rFonts w:ascii="Georgia" w:eastAsiaTheme="minorHAnsi" w:hAnsi="Georgia" w:cstheme="minorBidi"/>
          <w:color w:val="2F5496" w:themeColor="accent5" w:themeShade="BF"/>
          <w:sz w:val="20"/>
          <w:szCs w:val="22"/>
          <w:lang w:eastAsia="en-US"/>
        </w:rPr>
        <w:t xml:space="preserve">, </w:t>
      </w:r>
      <w:r w:rsidR="005D3D4A" w:rsidRPr="004D45B0">
        <w:rPr>
          <w:rFonts w:ascii="Georgia" w:eastAsiaTheme="minorHAnsi" w:hAnsi="Georgia" w:cstheme="minorBidi"/>
          <w:sz w:val="20"/>
          <w:szCs w:val="22"/>
          <w:lang w:eastAsia="en-US"/>
        </w:rPr>
        <w:t xml:space="preserve">deliberou, por </w:t>
      </w:r>
      <w:r w:rsidR="00D04B59">
        <w:rPr>
          <w:rFonts w:ascii="Georgia" w:hAnsi="Georgia"/>
          <w:sz w:val="20"/>
        </w:rPr>
        <w:t>unanimidade</w:t>
      </w:r>
      <w:r w:rsidR="005D3D4A" w:rsidRPr="004D45B0">
        <w:rPr>
          <w:rFonts w:ascii="Georgia" w:eastAsiaTheme="minorHAnsi" w:hAnsi="Georgia" w:cstheme="minorBidi"/>
          <w:sz w:val="20"/>
          <w:szCs w:val="22"/>
          <w:lang w:eastAsia="en-US"/>
        </w:rPr>
        <w:t xml:space="preserve">, </w:t>
      </w:r>
      <w:r w:rsidR="004D45B0" w:rsidRPr="004D45B0">
        <w:rPr>
          <w:rFonts w:ascii="Georgia" w:hAnsi="Georgia"/>
          <w:sz w:val="20"/>
        </w:rPr>
        <w:t>dar início ao procedimento de alteração do Plano de Urbanização da Cidade de Estarreja</w:t>
      </w:r>
      <w:r w:rsidR="005D3D4A" w:rsidRPr="00CD2AEC">
        <w:rPr>
          <w:rFonts w:ascii="Georgia" w:eastAsiaTheme="minorHAnsi" w:hAnsi="Georgia" w:cstheme="minorBidi"/>
          <w:sz w:val="20"/>
          <w:szCs w:val="22"/>
          <w:lang w:eastAsia="en-US"/>
        </w:rPr>
        <w:t xml:space="preserve"> </w:t>
      </w:r>
      <w:r w:rsidR="004D45B0" w:rsidRPr="00CD2AEC">
        <w:rPr>
          <w:rFonts w:ascii="Georgia" w:hAnsi="Georgia"/>
          <w:sz w:val="20"/>
        </w:rPr>
        <w:t>(PUCE)</w:t>
      </w:r>
      <w:r w:rsidR="00CD2AEC">
        <w:rPr>
          <w:rFonts w:ascii="Georgia" w:hAnsi="Georgia"/>
          <w:sz w:val="20"/>
        </w:rPr>
        <w:t xml:space="preserve">, tendo aprovado os Termos de Referência </w:t>
      </w:r>
      <w:r w:rsidR="00CD2AEC" w:rsidRPr="00D34310">
        <w:rPr>
          <w:rFonts w:ascii="Georgia" w:eastAsiaTheme="minorHAnsi" w:hAnsi="Georgia" w:cstheme="minorBidi"/>
          <w:sz w:val="20"/>
          <w:szCs w:val="22"/>
          <w:lang w:eastAsia="en-US"/>
        </w:rPr>
        <w:t>que fundamentam a sua oportunidade</w:t>
      </w:r>
      <w:r w:rsidR="00CD2AEC" w:rsidRPr="00D34310">
        <w:rPr>
          <w:rFonts w:ascii="Georgia" w:hAnsi="Georgia"/>
          <w:sz w:val="20"/>
        </w:rPr>
        <w:t xml:space="preserve">, </w:t>
      </w:r>
      <w:r w:rsidR="00CD2AEC" w:rsidRPr="00D34310">
        <w:rPr>
          <w:rFonts w:ascii="Georgia" w:eastAsiaTheme="minorHAnsi" w:hAnsi="Georgia" w:cstheme="minorBidi"/>
          <w:sz w:val="20"/>
          <w:szCs w:val="22"/>
          <w:lang w:eastAsia="en-US"/>
        </w:rPr>
        <w:t xml:space="preserve">fixam os </w:t>
      </w:r>
      <w:r w:rsidR="00CD2AEC" w:rsidRPr="00D34310">
        <w:rPr>
          <w:rFonts w:ascii="Georgia" w:hAnsi="Georgia"/>
          <w:sz w:val="20"/>
        </w:rPr>
        <w:t>respetivos obje</w:t>
      </w:r>
      <w:r w:rsidR="00CD2AEC" w:rsidRPr="00D34310">
        <w:rPr>
          <w:rFonts w:ascii="Georgia" w:eastAsiaTheme="minorHAnsi" w:hAnsi="Georgia" w:cstheme="minorBidi"/>
          <w:sz w:val="20"/>
          <w:szCs w:val="22"/>
          <w:lang w:eastAsia="en-US"/>
        </w:rPr>
        <w:t>tivos</w:t>
      </w:r>
      <w:r w:rsidR="00CD2AEC" w:rsidRPr="00D34310">
        <w:rPr>
          <w:rFonts w:ascii="Georgia" w:hAnsi="Georgia"/>
          <w:sz w:val="20"/>
        </w:rPr>
        <w:t xml:space="preserve"> e </w:t>
      </w:r>
      <w:r w:rsidR="00D34310" w:rsidRPr="00D34310">
        <w:rPr>
          <w:rFonts w:ascii="Georgia" w:hAnsi="Georgia"/>
          <w:sz w:val="20"/>
        </w:rPr>
        <w:t>o prazo de 180 dias úteis para a sua elaboração</w:t>
      </w:r>
      <w:r w:rsidR="00D34310">
        <w:rPr>
          <w:rFonts w:ascii="Georgia" w:hAnsi="Georgia"/>
          <w:sz w:val="20"/>
        </w:rPr>
        <w:t xml:space="preserve">, bem como, </w:t>
      </w:r>
      <w:r w:rsidR="00D34310" w:rsidRPr="00D34310">
        <w:rPr>
          <w:rFonts w:ascii="Georgia" w:hAnsi="Georgia"/>
          <w:sz w:val="20"/>
        </w:rPr>
        <w:t xml:space="preserve">qualificar a alteração </w:t>
      </w:r>
      <w:r w:rsidR="00D34310">
        <w:rPr>
          <w:rFonts w:ascii="Georgia" w:hAnsi="Georgia"/>
          <w:sz w:val="20"/>
        </w:rPr>
        <w:t xml:space="preserve">ao PUCE </w:t>
      </w:r>
      <w:r w:rsidR="00D34310" w:rsidRPr="00D34310">
        <w:rPr>
          <w:rFonts w:ascii="Georgia" w:hAnsi="Georgia"/>
          <w:sz w:val="20"/>
        </w:rPr>
        <w:t xml:space="preserve">como “não suscetível de ter efeitos significativos para o ambiente”, nos termos e para os efeitos previstos no n.º </w:t>
      </w:r>
      <w:r w:rsidR="00CC6D05">
        <w:rPr>
          <w:rFonts w:ascii="Georgia" w:hAnsi="Georgia"/>
          <w:sz w:val="20"/>
        </w:rPr>
        <w:t>2</w:t>
      </w:r>
      <w:r w:rsidR="00D34310" w:rsidRPr="00D34310">
        <w:rPr>
          <w:rFonts w:ascii="Georgia" w:hAnsi="Georgia"/>
          <w:sz w:val="20"/>
        </w:rPr>
        <w:t xml:space="preserve"> do artigo </w:t>
      </w:r>
      <w:r w:rsidR="00CC6D05">
        <w:rPr>
          <w:rFonts w:ascii="Georgia" w:hAnsi="Georgia"/>
          <w:sz w:val="20"/>
        </w:rPr>
        <w:t>78</w:t>
      </w:r>
      <w:r w:rsidR="00D04B59">
        <w:rPr>
          <w:rFonts w:ascii="Georgia" w:hAnsi="Georgia"/>
          <w:sz w:val="20"/>
        </w:rPr>
        <w:t>.</w:t>
      </w:r>
      <w:r w:rsidR="00D34310" w:rsidRPr="00D34310">
        <w:rPr>
          <w:rFonts w:ascii="Georgia" w:hAnsi="Georgia"/>
          <w:sz w:val="20"/>
        </w:rPr>
        <w:t xml:space="preserve">º </w:t>
      </w:r>
      <w:r w:rsidR="00CC6D05">
        <w:rPr>
          <w:rFonts w:ascii="Georgia" w:hAnsi="Georgia"/>
          <w:sz w:val="20"/>
        </w:rPr>
        <w:t xml:space="preserve">e n.º 2 do artigo 120.º </w:t>
      </w:r>
      <w:r w:rsidR="00D34310" w:rsidRPr="00D34310">
        <w:rPr>
          <w:rFonts w:ascii="Georgia" w:hAnsi="Georgia"/>
          <w:sz w:val="20"/>
        </w:rPr>
        <w:t>do RJIGT, conjugado</w:t>
      </w:r>
      <w:r w:rsidR="00CC6D05">
        <w:rPr>
          <w:rFonts w:ascii="Georgia" w:hAnsi="Georgia"/>
          <w:sz w:val="20"/>
        </w:rPr>
        <w:t>s</w:t>
      </w:r>
      <w:r w:rsidR="00D34310" w:rsidRPr="00D34310">
        <w:rPr>
          <w:rFonts w:ascii="Georgia" w:hAnsi="Georgia"/>
          <w:sz w:val="20"/>
        </w:rPr>
        <w:t xml:space="preserve"> com o n.º 2 do artigo 3.º do Decreto-Lei n.º 232/2007 de 15 de Junho (Regime Jurídico de Avaliação Ambiental Estratégica - RJAAE), dispensa</w:t>
      </w:r>
      <w:r w:rsidR="00CC6D05">
        <w:rPr>
          <w:rFonts w:ascii="Georgia" w:hAnsi="Georgia"/>
          <w:sz w:val="20"/>
        </w:rPr>
        <w:t xml:space="preserve">ndo </w:t>
      </w:r>
      <w:r w:rsidR="00D34310" w:rsidRPr="00D34310">
        <w:rPr>
          <w:rFonts w:ascii="Georgia" w:hAnsi="Georgia"/>
          <w:sz w:val="20"/>
        </w:rPr>
        <w:t>o procedimento de avaliação ambiental estratégica.</w:t>
      </w:r>
    </w:p>
    <w:p w:rsidR="00202558" w:rsidRPr="00202558" w:rsidRDefault="000F565A" w:rsidP="00202558">
      <w:pPr>
        <w:spacing w:line="360" w:lineRule="auto"/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No âmbito do mesmo procedimento, mais se torna públi</w:t>
      </w:r>
      <w:r w:rsidR="001E44CD">
        <w:rPr>
          <w:rFonts w:ascii="Georgia" w:hAnsi="Georgia"/>
          <w:sz w:val="20"/>
        </w:rPr>
        <w:t>co, nos termos do n.º 2 do artigo 88.º do RJIGT, que foi ainda deliberado, dar inicio ao período de participação</w:t>
      </w:r>
      <w:r w:rsidR="00202558">
        <w:rPr>
          <w:rFonts w:ascii="Georgia" w:hAnsi="Georgia"/>
          <w:sz w:val="20"/>
        </w:rPr>
        <w:t>,</w:t>
      </w:r>
      <w:r w:rsidR="001E44CD">
        <w:rPr>
          <w:rFonts w:ascii="Georgia" w:hAnsi="Georgia"/>
          <w:sz w:val="20"/>
        </w:rPr>
        <w:t xml:space="preserve"> pelo prazo de 15 dias úteis, </w:t>
      </w:r>
      <w:r w:rsidR="00202558">
        <w:rPr>
          <w:rFonts w:ascii="Georgia" w:hAnsi="Georgia"/>
          <w:sz w:val="20"/>
        </w:rPr>
        <w:t xml:space="preserve">a contar do 5.º dia útil da publicação deste Aviso no Diário da República, </w:t>
      </w:r>
      <w:r w:rsidR="00202558" w:rsidRPr="00202558">
        <w:rPr>
          <w:rFonts w:ascii="Georgia" w:hAnsi="Georgia"/>
          <w:sz w:val="20"/>
        </w:rPr>
        <w:t xml:space="preserve">para a formulação de sugestões, e para a apresentação de informações sobre quaisquer questões que possam ser consideradas no âmbito </w:t>
      </w:r>
      <w:r w:rsidR="00202558">
        <w:rPr>
          <w:rFonts w:ascii="Georgia" w:hAnsi="Georgia"/>
          <w:sz w:val="20"/>
        </w:rPr>
        <w:t>da</w:t>
      </w:r>
      <w:r w:rsidR="00202558" w:rsidRPr="00202558">
        <w:rPr>
          <w:rFonts w:ascii="Georgia" w:hAnsi="Georgia"/>
          <w:sz w:val="20"/>
        </w:rPr>
        <w:t xml:space="preserve"> </w:t>
      </w:r>
      <w:r w:rsidR="00202558">
        <w:rPr>
          <w:rFonts w:ascii="Georgia" w:hAnsi="Georgia"/>
          <w:sz w:val="20"/>
        </w:rPr>
        <w:t>a</w:t>
      </w:r>
      <w:r w:rsidR="00202558" w:rsidRPr="00202558">
        <w:rPr>
          <w:rFonts w:ascii="Georgia" w:hAnsi="Georgia"/>
          <w:sz w:val="20"/>
        </w:rPr>
        <w:t xml:space="preserve">lteração ao </w:t>
      </w:r>
      <w:r w:rsidR="00202558">
        <w:rPr>
          <w:rFonts w:ascii="Georgia" w:hAnsi="Georgia"/>
          <w:sz w:val="20"/>
        </w:rPr>
        <w:t>PUCE.</w:t>
      </w:r>
    </w:p>
    <w:p w:rsidR="005D3D4A" w:rsidRPr="00E60C63" w:rsidRDefault="005D3D4A" w:rsidP="005D3D4A">
      <w:pPr>
        <w:pStyle w:val="Corpodetexto"/>
        <w:tabs>
          <w:tab w:val="left" w:pos="1134"/>
        </w:tabs>
        <w:spacing w:after="160" w:line="360" w:lineRule="auto"/>
        <w:rPr>
          <w:rFonts w:ascii="Georgia" w:hAnsi="Georgia" w:cs="Courier New"/>
          <w:sz w:val="20"/>
        </w:rPr>
      </w:pPr>
      <w:r w:rsidRPr="00E60C63">
        <w:rPr>
          <w:rFonts w:ascii="Georgia" w:hAnsi="Georgia" w:cs="Courier New"/>
          <w:sz w:val="20"/>
        </w:rPr>
        <w:t xml:space="preserve">Durante este período, todos os cidadãos interessados, poderão consultar, no edifício da Divisão de </w:t>
      </w:r>
      <w:r w:rsidR="00FF124A" w:rsidRPr="00E60C63">
        <w:rPr>
          <w:rFonts w:ascii="Georgia" w:hAnsi="Georgia" w:cs="Courier New"/>
          <w:sz w:val="20"/>
        </w:rPr>
        <w:t>Gestão Urbanística e Territorial -</w:t>
      </w:r>
      <w:r w:rsidRPr="00E60C63">
        <w:rPr>
          <w:rFonts w:ascii="Georgia" w:hAnsi="Georgia" w:cs="Courier New"/>
          <w:sz w:val="20"/>
        </w:rPr>
        <w:t xml:space="preserve"> Setor de Planeamento Urbanístico</w:t>
      </w:r>
      <w:r w:rsidR="00FF124A" w:rsidRPr="00E60C63">
        <w:rPr>
          <w:rFonts w:ascii="Georgia" w:hAnsi="Georgia" w:cs="Courier New"/>
          <w:sz w:val="20"/>
        </w:rPr>
        <w:t xml:space="preserve"> sito na Rua das Comunidades Portuguesas</w:t>
      </w:r>
      <w:r w:rsidRPr="00E60C63">
        <w:rPr>
          <w:rFonts w:ascii="Georgia" w:hAnsi="Georgia" w:cs="Courier New"/>
          <w:sz w:val="20"/>
        </w:rPr>
        <w:t>, no horário normal de funcionamento ou</w:t>
      </w:r>
      <w:r w:rsidRPr="00E60C63">
        <w:rPr>
          <w:rFonts w:ascii="Georgia" w:hAnsi="Georgia"/>
          <w:sz w:val="20"/>
        </w:rPr>
        <w:t xml:space="preserve"> na área de atividade de “Planeamento e Ordenamento do Território” da página institucional da Internet da Câmara Municipal de Estarreja (</w:t>
      </w:r>
      <w:hyperlink r:id="rId9" w:history="1">
        <w:r w:rsidRPr="00E60C63">
          <w:rPr>
            <w:rStyle w:val="Hiperligao"/>
            <w:rFonts w:ascii="Georgia" w:hAnsi="Georgia"/>
            <w:color w:val="auto"/>
            <w:sz w:val="20"/>
            <w:u w:val="none"/>
          </w:rPr>
          <w:t>www.cm-estarreja.pt</w:t>
        </w:r>
      </w:hyperlink>
      <w:r w:rsidRPr="00E60C63">
        <w:rPr>
          <w:rFonts w:ascii="Georgia" w:hAnsi="Georgia"/>
          <w:sz w:val="20"/>
        </w:rPr>
        <w:t xml:space="preserve">), </w:t>
      </w:r>
      <w:r w:rsidR="00FF124A" w:rsidRPr="00E60C63">
        <w:rPr>
          <w:rFonts w:ascii="Georgia" w:hAnsi="Georgia" w:cs="Courier New"/>
          <w:sz w:val="20"/>
        </w:rPr>
        <w:t xml:space="preserve">os </w:t>
      </w:r>
      <w:r w:rsidRPr="00E60C63">
        <w:rPr>
          <w:rFonts w:ascii="Georgia" w:hAnsi="Georgia" w:cs="Courier New"/>
          <w:sz w:val="20"/>
        </w:rPr>
        <w:t xml:space="preserve">Termos de Referência e Oportunidade e </w:t>
      </w:r>
      <w:r w:rsidR="00FF124A" w:rsidRPr="00E60C63">
        <w:rPr>
          <w:rFonts w:ascii="Georgia" w:hAnsi="Georgia" w:cs="Courier New"/>
          <w:sz w:val="20"/>
        </w:rPr>
        <w:t>a f</w:t>
      </w:r>
      <w:r w:rsidRPr="00E60C63">
        <w:rPr>
          <w:rFonts w:ascii="Georgia" w:hAnsi="Georgia" w:cs="Courier New"/>
          <w:sz w:val="20"/>
        </w:rPr>
        <w:t xml:space="preserve">undamentação de Não Sujeição a </w:t>
      </w:r>
      <w:r w:rsidR="00E60C63">
        <w:rPr>
          <w:rFonts w:ascii="Georgia" w:hAnsi="Georgia" w:cs="Courier New"/>
          <w:sz w:val="20"/>
        </w:rPr>
        <w:t>Avaliação Ambiental Estratégica</w:t>
      </w:r>
      <w:r w:rsidRPr="00E60C63">
        <w:rPr>
          <w:rFonts w:ascii="Georgia" w:hAnsi="Georgia" w:cs="Courier New"/>
          <w:sz w:val="20"/>
        </w:rPr>
        <w:t xml:space="preserve"> apensos </w:t>
      </w:r>
      <w:r w:rsidR="003B7D7C">
        <w:rPr>
          <w:rFonts w:ascii="Georgia" w:hAnsi="Georgia" w:cs="Courier New"/>
          <w:sz w:val="20"/>
        </w:rPr>
        <w:t>à</w:t>
      </w:r>
      <w:bookmarkStart w:id="0" w:name="_GoBack"/>
      <w:bookmarkEnd w:id="0"/>
      <w:r w:rsidRPr="00E60C63">
        <w:rPr>
          <w:rFonts w:ascii="Georgia" w:hAnsi="Georgia" w:cs="Courier New"/>
          <w:sz w:val="20"/>
        </w:rPr>
        <w:t xml:space="preserve"> deliberação </w:t>
      </w:r>
      <w:proofErr w:type="gramStart"/>
      <w:r w:rsidR="00FF124A" w:rsidRPr="00E60C63">
        <w:rPr>
          <w:rFonts w:ascii="Georgia" w:hAnsi="Georgia" w:cs="Courier New"/>
          <w:sz w:val="20"/>
        </w:rPr>
        <w:t xml:space="preserve">camarária </w:t>
      </w:r>
      <w:r w:rsidR="00FF124A" w:rsidRPr="00D04B59">
        <w:rPr>
          <w:rFonts w:ascii="Georgia" w:hAnsi="Georgia" w:cs="Courier New"/>
          <w:sz w:val="20"/>
        </w:rPr>
        <w:t>n.º</w:t>
      </w:r>
      <w:proofErr w:type="gramEnd"/>
      <w:r w:rsidRPr="00D04B59">
        <w:rPr>
          <w:rFonts w:ascii="Georgia" w:hAnsi="Georgia" w:cs="Courier New"/>
          <w:sz w:val="20"/>
        </w:rPr>
        <w:t xml:space="preserve"> </w:t>
      </w:r>
      <w:r w:rsidR="00D04B59" w:rsidRPr="00D04B59">
        <w:rPr>
          <w:rFonts w:ascii="Georgia" w:hAnsi="Georgia" w:cs="Courier New"/>
          <w:sz w:val="20"/>
        </w:rPr>
        <w:t>207</w:t>
      </w:r>
      <w:r w:rsidRPr="00D04B59">
        <w:rPr>
          <w:rFonts w:ascii="Georgia" w:hAnsi="Georgia" w:cs="Courier New"/>
          <w:sz w:val="20"/>
        </w:rPr>
        <w:t>/201</w:t>
      </w:r>
      <w:r w:rsidR="00FF124A" w:rsidRPr="00D04B59">
        <w:rPr>
          <w:rFonts w:ascii="Georgia" w:hAnsi="Georgia" w:cs="Courier New"/>
          <w:sz w:val="20"/>
        </w:rPr>
        <w:t>6</w:t>
      </w:r>
      <w:r w:rsidRPr="00D04B59">
        <w:rPr>
          <w:rFonts w:ascii="Georgia" w:hAnsi="Georgia" w:cs="Courier New"/>
          <w:sz w:val="20"/>
        </w:rPr>
        <w:t xml:space="preserve"> </w:t>
      </w:r>
      <w:r w:rsidRPr="00E60C63">
        <w:rPr>
          <w:rFonts w:ascii="Georgia" w:hAnsi="Georgia"/>
          <w:sz w:val="20"/>
        </w:rPr>
        <w:t>e apresentar as suas observações ou sugestões, por escrito,</w:t>
      </w:r>
      <w:r w:rsidR="00E60C63" w:rsidRPr="00E60C63">
        <w:rPr>
          <w:rFonts w:ascii="Georgia" w:hAnsi="Georgia"/>
          <w:sz w:val="20"/>
        </w:rPr>
        <w:t xml:space="preserve"> até ao termo do referido período,</w:t>
      </w:r>
      <w:r w:rsidRPr="00E60C63">
        <w:rPr>
          <w:rFonts w:ascii="Georgia" w:hAnsi="Georgia"/>
          <w:sz w:val="20"/>
        </w:rPr>
        <w:t xml:space="preserve"> em documento devidamente identificado</w:t>
      </w:r>
      <w:r w:rsidRPr="00E60C63">
        <w:rPr>
          <w:rFonts w:ascii="Georgia" w:hAnsi="Georgia" w:cs="Courier New"/>
          <w:sz w:val="20"/>
        </w:rPr>
        <w:t xml:space="preserve"> dirigido ao Presidente da Câmara Municipal através da morada: Praça Francisco Barbosa, 3864-001 ESTARREJA</w:t>
      </w:r>
      <w:r w:rsidR="00FF124A" w:rsidRPr="00E60C63">
        <w:rPr>
          <w:rFonts w:ascii="Georgia" w:hAnsi="Georgia" w:cs="Courier New"/>
          <w:sz w:val="20"/>
        </w:rPr>
        <w:t>,</w:t>
      </w:r>
      <w:r w:rsidRPr="00E60C63">
        <w:rPr>
          <w:rFonts w:ascii="Georgia" w:hAnsi="Georgia" w:cs="Courier New"/>
          <w:sz w:val="20"/>
        </w:rPr>
        <w:t xml:space="preserve"> por correio eletrónico: </w:t>
      </w:r>
      <w:hyperlink r:id="rId10" w:history="1">
        <w:r w:rsidRPr="00E60C63">
          <w:rPr>
            <w:rStyle w:val="Hiperligao"/>
            <w:rFonts w:ascii="Georgia" w:hAnsi="Georgia" w:cs="Courier New"/>
            <w:color w:val="auto"/>
            <w:sz w:val="20"/>
            <w:u w:val="none"/>
          </w:rPr>
          <w:t>geral@cm-estarreja.pt</w:t>
        </w:r>
      </w:hyperlink>
      <w:r w:rsidR="00E60C63" w:rsidRPr="00E60C63">
        <w:rPr>
          <w:rFonts w:ascii="Georgia" w:hAnsi="Georgia" w:cs="Courier New"/>
          <w:sz w:val="20"/>
        </w:rPr>
        <w:t xml:space="preserve">, </w:t>
      </w:r>
      <w:r w:rsidRPr="00E60C63">
        <w:rPr>
          <w:rFonts w:ascii="Georgia" w:hAnsi="Georgia" w:cs="Courier New"/>
          <w:sz w:val="20"/>
        </w:rPr>
        <w:t xml:space="preserve">via Fax: 234840607, ou ainda, entregar na Secção de Atendimento ao Munícipe. </w:t>
      </w:r>
    </w:p>
    <w:p w:rsidR="000C0711" w:rsidRPr="000C0711" w:rsidRDefault="000C0711" w:rsidP="000C0711">
      <w:pPr>
        <w:spacing w:line="360" w:lineRule="auto"/>
        <w:jc w:val="both"/>
        <w:rPr>
          <w:rFonts w:ascii="Georgia" w:hAnsi="Georgia"/>
          <w:sz w:val="20"/>
        </w:rPr>
      </w:pPr>
      <w:r w:rsidRPr="000C0711">
        <w:rPr>
          <w:rFonts w:ascii="Georgia" w:hAnsi="Georgia"/>
          <w:sz w:val="20"/>
        </w:rPr>
        <w:t xml:space="preserve">Para constar se lavrou o presente </w:t>
      </w:r>
      <w:r w:rsidR="00D01599">
        <w:rPr>
          <w:rFonts w:ascii="Georgia" w:hAnsi="Georgia"/>
          <w:sz w:val="20"/>
        </w:rPr>
        <w:t>Aviso</w:t>
      </w:r>
      <w:r w:rsidRPr="000C0711">
        <w:rPr>
          <w:rFonts w:ascii="Georgia" w:hAnsi="Georgia"/>
          <w:sz w:val="20"/>
        </w:rPr>
        <w:t xml:space="preserve"> e outros de igual teor que vão ser afixados</w:t>
      </w:r>
      <w:r w:rsidR="00E60C63">
        <w:rPr>
          <w:rFonts w:ascii="Georgia" w:hAnsi="Georgia"/>
          <w:sz w:val="20"/>
        </w:rPr>
        <w:t xml:space="preserve"> nos lugares públicos de estilo e publicado na comunicação social.</w:t>
      </w:r>
    </w:p>
    <w:p w:rsidR="000C0711" w:rsidRDefault="000C0711" w:rsidP="000C0711">
      <w:pPr>
        <w:spacing w:line="360" w:lineRule="auto"/>
        <w:jc w:val="both"/>
        <w:rPr>
          <w:rFonts w:ascii="Georgia" w:hAnsi="Georgia"/>
          <w:sz w:val="20"/>
        </w:rPr>
      </w:pPr>
      <w:r w:rsidRPr="000C0711">
        <w:rPr>
          <w:rFonts w:ascii="Georgia" w:hAnsi="Georgia"/>
          <w:sz w:val="20"/>
        </w:rPr>
        <w:t xml:space="preserve">Paços do Concelho de Estarreja, aos </w:t>
      </w:r>
      <w:r w:rsidR="00D04B59" w:rsidRPr="00D04B59">
        <w:rPr>
          <w:rFonts w:ascii="Georgia" w:hAnsi="Georgia"/>
          <w:sz w:val="20"/>
        </w:rPr>
        <w:t>quinze</w:t>
      </w:r>
      <w:r w:rsidRPr="000C0711">
        <w:rPr>
          <w:rFonts w:ascii="Georgia" w:hAnsi="Georgia"/>
          <w:sz w:val="20"/>
        </w:rPr>
        <w:t xml:space="preserve"> dias do mês de</w:t>
      </w:r>
      <w:r w:rsidR="00E60C63">
        <w:rPr>
          <w:rFonts w:ascii="Georgia" w:hAnsi="Georgia"/>
          <w:sz w:val="20"/>
        </w:rPr>
        <w:t xml:space="preserve"> julho</w:t>
      </w:r>
      <w:r w:rsidRPr="000C0711">
        <w:rPr>
          <w:rFonts w:ascii="Georgia" w:hAnsi="Georgia"/>
          <w:sz w:val="20"/>
        </w:rPr>
        <w:t xml:space="preserve"> de dois mil e</w:t>
      </w:r>
      <w:r w:rsidR="00E60C63">
        <w:rPr>
          <w:rFonts w:ascii="Georgia" w:hAnsi="Georgia"/>
          <w:sz w:val="20"/>
        </w:rPr>
        <w:t xml:space="preserve"> dezasseis.</w:t>
      </w:r>
      <w:r w:rsidR="003558C8">
        <w:rPr>
          <w:rFonts w:ascii="Georgia" w:hAnsi="Georgia"/>
          <w:sz w:val="20"/>
        </w:rPr>
        <w:t xml:space="preserve">     </w:t>
      </w:r>
    </w:p>
    <w:p w:rsidR="000B03D4" w:rsidRPr="000C0711" w:rsidRDefault="000B03D4" w:rsidP="000C0711">
      <w:pPr>
        <w:spacing w:line="360" w:lineRule="auto"/>
        <w:jc w:val="both"/>
        <w:rPr>
          <w:rFonts w:ascii="Georgia" w:hAnsi="Georgia"/>
          <w:sz w:val="20"/>
        </w:rPr>
      </w:pPr>
    </w:p>
    <w:p w:rsidR="000C0711" w:rsidRPr="000C0711" w:rsidRDefault="000C0711" w:rsidP="000C0711">
      <w:pPr>
        <w:spacing w:line="360" w:lineRule="auto"/>
        <w:jc w:val="both"/>
        <w:rPr>
          <w:rFonts w:ascii="Georgia" w:hAnsi="Georgia"/>
          <w:sz w:val="20"/>
        </w:rPr>
      </w:pPr>
      <w:r w:rsidRPr="000C0711">
        <w:rPr>
          <w:rFonts w:ascii="Georgia" w:hAnsi="Georgia"/>
          <w:sz w:val="20"/>
        </w:rPr>
        <w:t>O PRESIDENTE DA CÂMARA,</w:t>
      </w:r>
    </w:p>
    <w:p w:rsidR="000B03D4" w:rsidRDefault="000B03D4" w:rsidP="000C0711">
      <w:pPr>
        <w:spacing w:line="360" w:lineRule="auto"/>
        <w:jc w:val="both"/>
        <w:rPr>
          <w:rFonts w:ascii="Georgia" w:hAnsi="Georgia"/>
          <w:sz w:val="20"/>
        </w:rPr>
      </w:pPr>
    </w:p>
    <w:p w:rsidR="000C0711" w:rsidRPr="000C0711" w:rsidRDefault="000C0711" w:rsidP="000C0711">
      <w:pPr>
        <w:spacing w:line="360" w:lineRule="auto"/>
        <w:jc w:val="both"/>
        <w:rPr>
          <w:rFonts w:ascii="Georgia" w:hAnsi="Georgia"/>
          <w:sz w:val="20"/>
        </w:rPr>
      </w:pPr>
      <w:r w:rsidRPr="000C0711">
        <w:rPr>
          <w:rFonts w:ascii="Georgia" w:hAnsi="Georgia"/>
          <w:sz w:val="20"/>
        </w:rPr>
        <w:t>_______________________________</w:t>
      </w:r>
    </w:p>
    <w:p w:rsidR="000C0711" w:rsidRPr="000C0711" w:rsidRDefault="000C0711" w:rsidP="000C0711">
      <w:pPr>
        <w:spacing w:line="360" w:lineRule="auto"/>
        <w:jc w:val="both"/>
        <w:rPr>
          <w:rFonts w:ascii="Georgia" w:hAnsi="Georgia"/>
          <w:sz w:val="20"/>
        </w:rPr>
      </w:pPr>
      <w:r w:rsidRPr="000C0711">
        <w:rPr>
          <w:rFonts w:ascii="Georgia" w:hAnsi="Georgia"/>
          <w:sz w:val="20"/>
        </w:rPr>
        <w:t>(</w:t>
      </w:r>
      <w:r>
        <w:rPr>
          <w:rFonts w:ascii="Georgia" w:hAnsi="Georgia"/>
          <w:sz w:val="20"/>
        </w:rPr>
        <w:t>Diamantino Manuel Sabina</w:t>
      </w:r>
      <w:r w:rsidRPr="000C0711">
        <w:rPr>
          <w:rFonts w:ascii="Georgia" w:hAnsi="Georgia"/>
          <w:sz w:val="20"/>
        </w:rPr>
        <w:t>, Dr.)</w:t>
      </w:r>
    </w:p>
    <w:sectPr w:rsidR="000C0711" w:rsidRPr="000C0711" w:rsidSect="00F57E99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D5" w:rsidRDefault="00F007D5" w:rsidP="00133788">
      <w:pPr>
        <w:spacing w:after="0" w:line="240" w:lineRule="auto"/>
      </w:pPr>
      <w:r>
        <w:separator/>
      </w:r>
    </w:p>
  </w:endnote>
  <w:endnote w:type="continuationSeparator" w:id="0">
    <w:p w:rsidR="00F007D5" w:rsidRDefault="00F007D5" w:rsidP="0013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647"/>
      <w:gridCol w:w="980"/>
    </w:tblGrid>
    <w:tr w:rsidR="00DF3B9E" w:rsidTr="001975FE">
      <w:trPr>
        <w:trHeight w:val="275"/>
      </w:trPr>
      <w:tc>
        <w:tcPr>
          <w:tcW w:w="8647" w:type="dxa"/>
          <w:tcBorders>
            <w:right w:val="single" w:sz="4" w:space="0" w:color="9CC2E5" w:themeColor="accent1" w:themeTint="99"/>
          </w:tcBorders>
        </w:tcPr>
        <w:p w:rsidR="00DF3B9E" w:rsidRDefault="001975FE" w:rsidP="007E0025">
          <w:pPr>
            <w:pStyle w:val="Rodap"/>
            <w:ind w:hanging="108"/>
          </w:pPr>
          <w:r>
            <w:rPr>
              <w:noProof/>
              <w:lang w:eastAsia="pt-PT"/>
            </w:rPr>
            <w:drawing>
              <wp:inline distT="0" distB="0" distL="0" distR="0" wp14:anchorId="2FB646EC" wp14:editId="7ECB9516">
                <wp:extent cx="5303520" cy="539496"/>
                <wp:effectExtent l="0" t="0" r="0" b="0"/>
                <wp:docPr id="36" name="Image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DOC_GERAL_BAS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520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0" w:type="dxa"/>
          <w:tcBorders>
            <w:left w:val="single" w:sz="4" w:space="0" w:color="9CC2E5" w:themeColor="accent1" w:themeTint="99"/>
          </w:tcBorders>
          <w:vAlign w:val="bottom"/>
        </w:tcPr>
        <w:p w:rsidR="00DF3B9E" w:rsidRDefault="003B7D7C" w:rsidP="00D704BF">
          <w:pPr>
            <w:pStyle w:val="Rodap"/>
          </w:pPr>
          <w:sdt>
            <w:sdtPr>
              <w:id w:val="-243880492"/>
              <w:docPartObj>
                <w:docPartGallery w:val="Page Numbers (Top of Page)"/>
                <w:docPartUnique/>
              </w:docPartObj>
            </w:sdtPr>
            <w:sdtEndPr/>
            <w:sdtContent>
              <w:r w:rsidR="008C02EA" w:rsidRPr="00133788">
                <w:rPr>
                  <w:rFonts w:ascii="Georgia" w:hAnsi="Georgia"/>
                  <w:sz w:val="11"/>
                  <w:szCs w:val="11"/>
                </w:rPr>
                <w:t>P</w:t>
              </w:r>
              <w:r w:rsidR="008C02EA">
                <w:rPr>
                  <w:rFonts w:ascii="Georgia" w:hAnsi="Georgia"/>
                  <w:sz w:val="11"/>
                  <w:szCs w:val="11"/>
                </w:rPr>
                <w:t>ÁG.</w:t>
              </w:r>
              <w:r w:rsidR="008C02EA" w:rsidRPr="00133788">
                <w:rPr>
                  <w:rFonts w:ascii="Georgia" w:hAnsi="Georgia"/>
                  <w:sz w:val="11"/>
                  <w:szCs w:val="11"/>
                </w:rPr>
                <w:t xml:space="preserve"> </w:t>
              </w:r>
              <w:r w:rsidR="008C02EA">
                <w:rPr>
                  <w:rFonts w:ascii="Georgia" w:hAnsi="Georgia"/>
                  <w:sz w:val="11"/>
                  <w:szCs w:val="11"/>
                </w:rPr>
                <w:t>0</w:t>
              </w:r>
              <w:r w:rsidR="008C02EA"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fldChar w:fldCharType="begin"/>
              </w:r>
              <w:r w:rsidR="008C02EA"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instrText>PAGE</w:instrText>
              </w:r>
              <w:r w:rsidR="008C02EA"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fldChar w:fldCharType="separate"/>
              </w:r>
              <w:r>
                <w:rPr>
                  <w:rFonts w:ascii="Georgia" w:hAnsi="Georgia"/>
                  <w:b/>
                  <w:bCs/>
                  <w:noProof/>
                  <w:sz w:val="11"/>
                  <w:szCs w:val="11"/>
                </w:rPr>
                <w:t>2</w:t>
              </w:r>
              <w:r w:rsidR="008C02EA"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fldChar w:fldCharType="end"/>
              </w:r>
              <w:r w:rsidR="008C02EA" w:rsidRPr="00133788">
                <w:rPr>
                  <w:rFonts w:ascii="Georgia" w:hAnsi="Georgia"/>
                  <w:sz w:val="11"/>
                  <w:szCs w:val="11"/>
                </w:rPr>
                <w:t xml:space="preserve"> </w:t>
              </w:r>
              <w:r w:rsidR="008C02EA">
                <w:rPr>
                  <w:rFonts w:ascii="Georgia" w:hAnsi="Georgia"/>
                  <w:sz w:val="11"/>
                  <w:szCs w:val="11"/>
                </w:rPr>
                <w:t>/</w:t>
              </w:r>
              <w:r w:rsidR="008C02EA" w:rsidRPr="00133788">
                <w:rPr>
                  <w:rFonts w:ascii="Georgia" w:hAnsi="Georgia"/>
                  <w:sz w:val="11"/>
                  <w:szCs w:val="11"/>
                </w:rPr>
                <w:t xml:space="preserve"> </w:t>
              </w:r>
              <w:r w:rsidR="008C02EA">
                <w:rPr>
                  <w:rFonts w:ascii="Georgia" w:hAnsi="Georgia"/>
                  <w:sz w:val="11"/>
                  <w:szCs w:val="11"/>
                </w:rPr>
                <w:t>0</w:t>
              </w:r>
              <w:r w:rsidR="008C02EA"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fldChar w:fldCharType="begin"/>
              </w:r>
              <w:r w:rsidR="008C02EA"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instrText>NUMPAGES</w:instrText>
              </w:r>
              <w:r w:rsidR="008C02EA"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fldChar w:fldCharType="separate"/>
              </w:r>
              <w:r>
                <w:rPr>
                  <w:rFonts w:ascii="Georgia" w:hAnsi="Georgia"/>
                  <w:b/>
                  <w:bCs/>
                  <w:noProof/>
                  <w:sz w:val="11"/>
                  <w:szCs w:val="11"/>
                </w:rPr>
                <w:t>2</w:t>
              </w:r>
              <w:r w:rsidR="008C02EA" w:rsidRPr="00133788">
                <w:rPr>
                  <w:rFonts w:ascii="Georgia" w:hAnsi="Georgia"/>
                  <w:b/>
                  <w:bCs/>
                  <w:sz w:val="11"/>
                  <w:szCs w:val="11"/>
                </w:rPr>
                <w:fldChar w:fldCharType="end"/>
              </w:r>
            </w:sdtContent>
          </w:sdt>
          <w:r w:rsidR="008C02EA" w:rsidRPr="005A55AE">
            <w:rPr>
              <w:rFonts w:ascii="Georgia" w:hAnsi="Georgia"/>
              <w:sz w:val="9"/>
              <w:szCs w:val="9"/>
            </w:rPr>
            <w:t xml:space="preserve"> </w:t>
          </w:r>
          <w:r w:rsidR="00D704BF" w:rsidRPr="005A55AE">
            <w:rPr>
              <w:rFonts w:ascii="Georgia" w:hAnsi="Georgia"/>
              <w:sz w:val="9"/>
              <w:szCs w:val="9"/>
            </w:rPr>
            <w:t>MOD.</w:t>
          </w:r>
          <w:r w:rsidR="00D704BF">
            <w:rPr>
              <w:rFonts w:ascii="Georgia" w:hAnsi="Georgia"/>
              <w:sz w:val="9"/>
              <w:szCs w:val="9"/>
            </w:rPr>
            <w:t xml:space="preserve"> </w:t>
          </w:r>
          <w:r w:rsidR="00D01599">
            <w:rPr>
              <w:rFonts w:ascii="Georgia" w:hAnsi="Georgia"/>
              <w:sz w:val="9"/>
              <w:szCs w:val="9"/>
            </w:rPr>
            <w:t>689</w:t>
          </w:r>
          <w:r w:rsidR="00D704BF">
            <w:rPr>
              <w:rFonts w:ascii="Georgia" w:hAnsi="Georgia"/>
              <w:sz w:val="9"/>
              <w:szCs w:val="9"/>
            </w:rPr>
            <w:t xml:space="preserve"> /</w:t>
          </w:r>
          <w:r w:rsidR="00B92B00">
            <w:rPr>
              <w:rFonts w:ascii="Georgia" w:hAnsi="Georgia"/>
              <w:sz w:val="9"/>
              <w:szCs w:val="9"/>
            </w:rPr>
            <w:t>1</w:t>
          </w:r>
        </w:p>
        <w:p w:rsidR="00DF3B9E" w:rsidRDefault="00DF3B9E">
          <w:pPr>
            <w:pStyle w:val="Rodap"/>
          </w:pPr>
        </w:p>
      </w:tc>
    </w:tr>
  </w:tbl>
  <w:p w:rsidR="00133788" w:rsidRDefault="001337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7D5" w:rsidRDefault="00F007D5" w:rsidP="00133788">
      <w:pPr>
        <w:spacing w:after="0" w:line="240" w:lineRule="auto"/>
      </w:pPr>
      <w:r>
        <w:separator/>
      </w:r>
    </w:p>
  </w:footnote>
  <w:footnote w:type="continuationSeparator" w:id="0">
    <w:p w:rsidR="00F007D5" w:rsidRDefault="00F007D5" w:rsidP="00133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3218"/>
    <w:multiLevelType w:val="hybridMultilevel"/>
    <w:tmpl w:val="D61697E2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B1C17"/>
    <w:multiLevelType w:val="hybridMultilevel"/>
    <w:tmpl w:val="D382B68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88"/>
    <w:rsid w:val="000B03D4"/>
    <w:rsid w:val="000C0711"/>
    <w:rsid w:val="000F565A"/>
    <w:rsid w:val="001202B0"/>
    <w:rsid w:val="00133788"/>
    <w:rsid w:val="001975FE"/>
    <w:rsid w:val="001B77F7"/>
    <w:rsid w:val="001E44CD"/>
    <w:rsid w:val="00202558"/>
    <w:rsid w:val="003558C8"/>
    <w:rsid w:val="003937E4"/>
    <w:rsid w:val="003B7D7C"/>
    <w:rsid w:val="00447DEB"/>
    <w:rsid w:val="004D157B"/>
    <w:rsid w:val="004D45B0"/>
    <w:rsid w:val="005074C1"/>
    <w:rsid w:val="005D26AB"/>
    <w:rsid w:val="005D3D4A"/>
    <w:rsid w:val="005E16D1"/>
    <w:rsid w:val="00665FEF"/>
    <w:rsid w:val="006D10A6"/>
    <w:rsid w:val="00700AF3"/>
    <w:rsid w:val="007E0025"/>
    <w:rsid w:val="00833116"/>
    <w:rsid w:val="00852D1F"/>
    <w:rsid w:val="0087436D"/>
    <w:rsid w:val="008C02EA"/>
    <w:rsid w:val="008F7AA1"/>
    <w:rsid w:val="00945BC0"/>
    <w:rsid w:val="0094619A"/>
    <w:rsid w:val="00A13794"/>
    <w:rsid w:val="00A80EDC"/>
    <w:rsid w:val="00AE1EDA"/>
    <w:rsid w:val="00B3028C"/>
    <w:rsid w:val="00B404C6"/>
    <w:rsid w:val="00B92B00"/>
    <w:rsid w:val="00C8508B"/>
    <w:rsid w:val="00CC6D05"/>
    <w:rsid w:val="00CD2AEC"/>
    <w:rsid w:val="00CF5403"/>
    <w:rsid w:val="00D01599"/>
    <w:rsid w:val="00D04B59"/>
    <w:rsid w:val="00D34310"/>
    <w:rsid w:val="00D704BF"/>
    <w:rsid w:val="00DF3B9E"/>
    <w:rsid w:val="00E60C63"/>
    <w:rsid w:val="00EB4021"/>
    <w:rsid w:val="00EE4D4D"/>
    <w:rsid w:val="00F007D5"/>
    <w:rsid w:val="00F5666A"/>
    <w:rsid w:val="00F57E99"/>
    <w:rsid w:val="00F705A6"/>
    <w:rsid w:val="00FC4385"/>
    <w:rsid w:val="00FF124A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5D00590-898D-42A2-B455-37B9D915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33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ter"/>
    <w:unhideWhenUsed/>
    <w:rsid w:val="0013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3788"/>
  </w:style>
  <w:style w:type="paragraph" w:styleId="Rodap">
    <w:name w:val="footer"/>
    <w:basedOn w:val="Normal"/>
    <w:link w:val="RodapCarter"/>
    <w:uiPriority w:val="99"/>
    <w:unhideWhenUsed/>
    <w:rsid w:val="001337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3788"/>
  </w:style>
  <w:style w:type="paragraph" w:styleId="PargrafodaLista">
    <w:name w:val="List Paragraph"/>
    <w:basedOn w:val="Normal"/>
    <w:uiPriority w:val="34"/>
    <w:qFormat/>
    <w:rsid w:val="00DF3B9E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4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4619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rsid w:val="00447DEB"/>
    <w:pPr>
      <w:overflowPunct w:val="0"/>
      <w:autoSpaceDE w:val="0"/>
      <w:autoSpaceDN w:val="0"/>
      <w:adjustRightInd w:val="0"/>
      <w:spacing w:after="0" w:line="408" w:lineRule="auto"/>
      <w:jc w:val="both"/>
      <w:textAlignment w:val="baseline"/>
    </w:pPr>
    <w:rPr>
      <w:rFonts w:ascii="Courier New" w:eastAsia="Times New Roman" w:hAnsi="Courier New" w:cs="Times New Roman"/>
      <w:sz w:val="26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447DEB"/>
    <w:rPr>
      <w:rFonts w:ascii="Courier New" w:eastAsia="Times New Roman" w:hAnsi="Courier New" w:cs="Times New Roman"/>
      <w:sz w:val="26"/>
      <w:szCs w:val="20"/>
      <w:lang w:eastAsia="pt-PT"/>
    </w:rPr>
  </w:style>
  <w:style w:type="paragraph" w:customStyle="1" w:styleId="Corpodetexto31">
    <w:name w:val="Corpo de texto 31"/>
    <w:basedOn w:val="Normal"/>
    <w:rsid w:val="00447DE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Courier New" w:eastAsia="Times New Roman" w:hAnsi="Courier New" w:cs="Times New Roman"/>
      <w:sz w:val="26"/>
      <w:szCs w:val="20"/>
      <w:lang w:eastAsia="pt-PT"/>
    </w:rPr>
  </w:style>
  <w:style w:type="character" w:styleId="Hiperligao">
    <w:name w:val="Hyperlink"/>
    <w:rsid w:val="005D3D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eral@cm-estarreja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-estarreja.p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0EA3-F6E9-4BEE-9B35-A79AE151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 Passos</dc:creator>
  <cp:lastModifiedBy>António Granja - DPU C. M. Estarreja</cp:lastModifiedBy>
  <cp:revision>9</cp:revision>
  <cp:lastPrinted>2016-07-15T08:15:00Z</cp:lastPrinted>
  <dcterms:created xsi:type="dcterms:W3CDTF">2016-06-29T08:05:00Z</dcterms:created>
  <dcterms:modified xsi:type="dcterms:W3CDTF">2016-07-15T08:21:00Z</dcterms:modified>
</cp:coreProperties>
</file>